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B456" w14:textId="77777777" w:rsidR="007E57C4" w:rsidRPr="007D116D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7D116D">
        <w:rPr>
          <w:b/>
        </w:rPr>
        <w:t xml:space="preserve">СПРАВКА </w:t>
      </w:r>
    </w:p>
    <w:p w14:paraId="76D7D513" w14:textId="77777777" w:rsidR="007E57C4" w:rsidRPr="007D116D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7D116D">
        <w:rPr>
          <w:b/>
        </w:rPr>
        <w:t xml:space="preserve">о деятельности Консультационного центра и консультационных пунктов для потребителей в Пермском крае </w:t>
      </w:r>
    </w:p>
    <w:p w14:paraId="16B36963" w14:textId="4A9E41CE" w:rsidR="007E57C4" w:rsidRPr="007D116D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7D116D">
        <w:rPr>
          <w:b/>
        </w:rPr>
        <w:t>за 1 квартал 2024 года</w:t>
      </w:r>
    </w:p>
    <w:p w14:paraId="7BDEC345" w14:textId="77777777" w:rsidR="007E57C4" w:rsidRPr="007D116D" w:rsidRDefault="007E57C4" w:rsidP="007E57C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F629C6" w14:textId="700696A7" w:rsidR="007E57C4" w:rsidRPr="007D116D" w:rsidRDefault="007E57C4" w:rsidP="007E57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 w:rsidRPr="007D116D">
        <w:t>В течение 1 квартала 2024 года специалистами Консультационного центра и консультационных пунктов для потребителей Пермского края оказано</w:t>
      </w:r>
      <w:r w:rsidRPr="007D116D">
        <w:rPr>
          <w:rStyle w:val="apple-converted-space"/>
        </w:rPr>
        <w:t> </w:t>
      </w:r>
      <w:r w:rsidR="00F43AC8" w:rsidRPr="007D116D">
        <w:rPr>
          <w:rStyle w:val="apple-converted-space"/>
        </w:rPr>
        <w:t>935</w:t>
      </w:r>
      <w:r w:rsidRPr="007D116D">
        <w:rPr>
          <w:rStyle w:val="a7"/>
          <w:b w:val="0"/>
        </w:rPr>
        <w:t xml:space="preserve"> </w:t>
      </w:r>
      <w:r w:rsidRPr="007D116D">
        <w:rPr>
          <w:rStyle w:val="a7"/>
        </w:rPr>
        <w:t>консультаций</w:t>
      </w:r>
      <w:r w:rsidRPr="007D116D">
        <w:rPr>
          <w:rStyle w:val="apple-converted-space"/>
        </w:rPr>
        <w:t> </w:t>
      </w:r>
      <w:r w:rsidRPr="007D116D">
        <w:t>по вопросам защиты прав потребителей. Личный приём граждан осуществлялся в краевом центре и 6 консультационных пунктах на территории края</w:t>
      </w:r>
      <w:r w:rsidRPr="007D116D">
        <w:rPr>
          <w:rStyle w:val="apple-converted-space"/>
        </w:rPr>
        <w:t>.</w:t>
      </w:r>
    </w:p>
    <w:p w14:paraId="1DAD6693" w14:textId="77777777" w:rsidR="007E57C4" w:rsidRPr="007D116D" w:rsidRDefault="007E57C4" w:rsidP="007E5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52B64F" w14:textId="77777777" w:rsidR="00464CC2" w:rsidRPr="007D116D" w:rsidRDefault="00464CC2" w:rsidP="00464C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6D">
        <w:rPr>
          <w:rFonts w:ascii="Times New Roman" w:hAnsi="Times New Roman" w:cs="Times New Roman"/>
          <w:b/>
          <w:sz w:val="24"/>
          <w:szCs w:val="24"/>
        </w:rPr>
        <w:t>Таблица 1. Распределение консультаций в зависимости от формы обращений</w:t>
      </w:r>
    </w:p>
    <w:p w14:paraId="1528B2BE" w14:textId="77777777" w:rsidR="00464CC2" w:rsidRPr="007D116D" w:rsidRDefault="00464CC2" w:rsidP="00464C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940"/>
      </w:tblGrid>
      <w:tr w:rsidR="00464CC2" w:rsidRPr="007D116D" w14:paraId="0D7AD913" w14:textId="77777777" w:rsidTr="000541A5">
        <w:trPr>
          <w:trHeight w:val="478"/>
          <w:jc w:val="center"/>
        </w:trPr>
        <w:tc>
          <w:tcPr>
            <w:tcW w:w="3437" w:type="pct"/>
            <w:shd w:val="clear" w:color="auto" w:fill="DBE5F1" w:themeFill="accent1" w:themeFillTint="33"/>
            <w:noWrap/>
            <w:vAlign w:val="center"/>
          </w:tcPr>
          <w:p w14:paraId="555DE5C9" w14:textId="77777777" w:rsidR="00464CC2" w:rsidRPr="007D116D" w:rsidRDefault="00464CC2" w:rsidP="000541A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1563" w:type="pct"/>
            <w:shd w:val="clear" w:color="auto" w:fill="DBE5F1" w:themeFill="accent1" w:themeFillTint="33"/>
            <w:vAlign w:val="center"/>
          </w:tcPr>
          <w:p w14:paraId="0E4523CB" w14:textId="1BFAA27B" w:rsidR="00464CC2" w:rsidRPr="007D116D" w:rsidRDefault="00464CC2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 2024 г.</w:t>
            </w:r>
          </w:p>
        </w:tc>
      </w:tr>
      <w:tr w:rsidR="00464CC2" w:rsidRPr="007D116D" w14:paraId="4B3EDA6B" w14:textId="77777777" w:rsidTr="000541A5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14:paraId="3CE65577" w14:textId="77777777" w:rsidR="00464CC2" w:rsidRPr="007D116D" w:rsidRDefault="00464CC2" w:rsidP="000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1563" w:type="pct"/>
          </w:tcPr>
          <w:p w14:paraId="6B698C78" w14:textId="35A5439A" w:rsidR="00464CC2" w:rsidRPr="007D116D" w:rsidRDefault="00464CC2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464CC2" w:rsidRPr="007D116D" w14:paraId="241E9D77" w14:textId="77777777" w:rsidTr="000541A5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14:paraId="454E1A68" w14:textId="77777777" w:rsidR="00464CC2" w:rsidRPr="007D116D" w:rsidRDefault="00464CC2" w:rsidP="000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1563" w:type="pct"/>
          </w:tcPr>
          <w:p w14:paraId="6057D1F5" w14:textId="6C823911" w:rsidR="00464CC2" w:rsidRPr="007D116D" w:rsidRDefault="00464CC2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</w:tr>
      <w:tr w:rsidR="00464CC2" w:rsidRPr="007D116D" w14:paraId="25EAA663" w14:textId="77777777" w:rsidTr="000541A5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14:paraId="458BA291" w14:textId="77777777" w:rsidR="00464CC2" w:rsidRPr="007D116D" w:rsidRDefault="00464CC2" w:rsidP="000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1563" w:type="pct"/>
          </w:tcPr>
          <w:p w14:paraId="18E86155" w14:textId="17762AAF" w:rsidR="00464CC2" w:rsidRPr="007D116D" w:rsidRDefault="00464CC2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64CC2" w:rsidRPr="007D116D" w14:paraId="5E799385" w14:textId="77777777" w:rsidTr="000541A5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14:paraId="35FDF9C2" w14:textId="77777777" w:rsidR="00464CC2" w:rsidRPr="007D116D" w:rsidRDefault="00464CC2" w:rsidP="000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1563" w:type="pct"/>
            <w:shd w:val="clear" w:color="auto" w:fill="auto"/>
          </w:tcPr>
          <w:p w14:paraId="6B63607D" w14:textId="2BB3321B" w:rsidR="00464CC2" w:rsidRPr="007D116D" w:rsidRDefault="00464CC2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4CC2" w:rsidRPr="007D116D" w14:paraId="589B81CF" w14:textId="77777777" w:rsidTr="00B44D8A">
        <w:trPr>
          <w:trHeight w:val="275"/>
          <w:jc w:val="center"/>
        </w:trPr>
        <w:tc>
          <w:tcPr>
            <w:tcW w:w="3437" w:type="pct"/>
            <w:shd w:val="clear" w:color="auto" w:fill="auto"/>
            <w:noWrap/>
            <w:vAlign w:val="center"/>
          </w:tcPr>
          <w:p w14:paraId="791D35BF" w14:textId="77777777" w:rsidR="00464CC2" w:rsidRPr="007D116D" w:rsidRDefault="00464CC2" w:rsidP="00B4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pct"/>
          </w:tcPr>
          <w:p w14:paraId="70A3D7D2" w14:textId="0980F07F" w:rsidR="00464CC2" w:rsidRPr="007D116D" w:rsidRDefault="00464CC2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935</w:t>
            </w:r>
          </w:p>
        </w:tc>
      </w:tr>
    </w:tbl>
    <w:p w14:paraId="58BB0243" w14:textId="77777777" w:rsidR="00464CC2" w:rsidRPr="007D116D" w:rsidRDefault="00464CC2" w:rsidP="007E5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6BB20" w14:textId="0E7880BE" w:rsidR="007E57C4" w:rsidRPr="007D116D" w:rsidRDefault="007E57C4" w:rsidP="007E5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16D">
        <w:rPr>
          <w:rFonts w:ascii="Times New Roman" w:hAnsi="Times New Roman" w:cs="Times New Roman"/>
          <w:color w:val="000000"/>
          <w:sz w:val="24"/>
          <w:szCs w:val="24"/>
        </w:rPr>
        <w:t xml:space="preserve">В данном перечне также учтена внедренная в 2022 г. практика консультирования представителей субъектов предпринимательской деятельности – </w:t>
      </w:r>
      <w:r w:rsidR="00F43AC8" w:rsidRPr="007D116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116D">
        <w:rPr>
          <w:rFonts w:ascii="Times New Roman" w:hAnsi="Times New Roman" w:cs="Times New Roman"/>
          <w:color w:val="000000"/>
          <w:sz w:val="24"/>
          <w:szCs w:val="24"/>
        </w:rPr>
        <w:t xml:space="preserve"> (за аналогичный период 202</w:t>
      </w:r>
      <w:r w:rsidR="00F43AC8" w:rsidRPr="007D11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116D">
        <w:rPr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F43AC8" w:rsidRPr="007D116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D116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DB866A0" w14:textId="77777777" w:rsidR="00F43AC8" w:rsidRPr="007D116D" w:rsidRDefault="00F43AC8" w:rsidP="007E5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162A18" w14:textId="63F212CA" w:rsidR="007E57C4" w:rsidRPr="007D116D" w:rsidRDefault="007E57C4" w:rsidP="007E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6D">
        <w:rPr>
          <w:rFonts w:ascii="Times New Roman" w:hAnsi="Times New Roman" w:cs="Times New Roman"/>
          <w:color w:val="000000"/>
          <w:sz w:val="24"/>
          <w:szCs w:val="24"/>
        </w:rPr>
        <w:t xml:space="preserve">В категории товаров наибольшее количество обращений связано с торговлей технически-сложными товарами </w:t>
      </w:r>
      <w:r w:rsidRPr="007D116D">
        <w:rPr>
          <w:rFonts w:ascii="Times New Roman" w:hAnsi="Times New Roman" w:cs="Times New Roman"/>
          <w:sz w:val="24"/>
          <w:szCs w:val="24"/>
        </w:rPr>
        <w:t xml:space="preserve">(автомобили, холодильники, телевизоры, пылесосы, ноутбуки и т.д.) – </w:t>
      </w:r>
      <w:r w:rsidR="007D116D">
        <w:rPr>
          <w:rFonts w:ascii="Times New Roman" w:hAnsi="Times New Roman" w:cs="Times New Roman"/>
          <w:sz w:val="24"/>
          <w:szCs w:val="24"/>
        </w:rPr>
        <w:t>98</w:t>
      </w:r>
      <w:r w:rsidRPr="007D116D">
        <w:rPr>
          <w:rFonts w:ascii="Times New Roman" w:hAnsi="Times New Roman" w:cs="Times New Roman"/>
          <w:sz w:val="24"/>
          <w:szCs w:val="24"/>
        </w:rPr>
        <w:t xml:space="preserve"> (1</w:t>
      </w:r>
      <w:r w:rsidR="007D116D">
        <w:rPr>
          <w:rFonts w:ascii="Times New Roman" w:hAnsi="Times New Roman" w:cs="Times New Roman"/>
          <w:sz w:val="24"/>
          <w:szCs w:val="24"/>
        </w:rPr>
        <w:t xml:space="preserve">0,5 </w:t>
      </w:r>
      <w:r w:rsidRPr="007D116D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1059DB39" w14:textId="263A8A55" w:rsidR="007E57C4" w:rsidRPr="007D116D" w:rsidRDefault="007E57C4" w:rsidP="007E5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16D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связано с </w:t>
      </w:r>
      <w:r w:rsidRPr="007D116D">
        <w:rPr>
          <w:rFonts w:ascii="Times New Roman" w:hAnsi="Times New Roman" w:cs="Times New Roman"/>
          <w:sz w:val="24"/>
          <w:szCs w:val="24"/>
        </w:rPr>
        <w:t xml:space="preserve">расчётами при оказании жилищно-коммунальных услуг и качеством оказания жилищно-коммунальных услуг – </w:t>
      </w:r>
      <w:r w:rsidR="007D116D">
        <w:rPr>
          <w:rFonts w:ascii="Times New Roman" w:hAnsi="Times New Roman" w:cs="Times New Roman"/>
          <w:sz w:val="24"/>
          <w:szCs w:val="24"/>
        </w:rPr>
        <w:t>133</w:t>
      </w:r>
      <w:r w:rsidRPr="007D116D">
        <w:rPr>
          <w:rFonts w:ascii="Times New Roman" w:hAnsi="Times New Roman" w:cs="Times New Roman"/>
          <w:sz w:val="24"/>
          <w:szCs w:val="24"/>
        </w:rPr>
        <w:t xml:space="preserve"> (1</w:t>
      </w:r>
      <w:r w:rsidR="007D116D">
        <w:rPr>
          <w:rFonts w:ascii="Times New Roman" w:hAnsi="Times New Roman" w:cs="Times New Roman"/>
          <w:sz w:val="24"/>
          <w:szCs w:val="24"/>
        </w:rPr>
        <w:t>4</w:t>
      </w:r>
      <w:r w:rsidRPr="007D116D">
        <w:rPr>
          <w:rFonts w:ascii="Times New Roman" w:hAnsi="Times New Roman" w:cs="Times New Roman"/>
          <w:sz w:val="24"/>
          <w:szCs w:val="24"/>
        </w:rPr>
        <w:t>,</w:t>
      </w:r>
      <w:r w:rsidR="007D116D">
        <w:rPr>
          <w:rFonts w:ascii="Times New Roman" w:hAnsi="Times New Roman" w:cs="Times New Roman"/>
          <w:sz w:val="24"/>
          <w:szCs w:val="24"/>
        </w:rPr>
        <w:t>2</w:t>
      </w:r>
      <w:r w:rsidRPr="007D116D">
        <w:rPr>
          <w:rFonts w:ascii="Times New Roman" w:hAnsi="Times New Roman" w:cs="Times New Roman"/>
          <w:sz w:val="24"/>
          <w:szCs w:val="24"/>
        </w:rPr>
        <w:t xml:space="preserve"> </w:t>
      </w:r>
      <w:r w:rsidRPr="007D116D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14:paraId="623BE0F6" w14:textId="121787C2" w:rsidR="007E57C4" w:rsidRPr="007D116D" w:rsidRDefault="007E57C4" w:rsidP="007E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6D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 традиционно высокое количество консультаций по о</w:t>
      </w:r>
      <w:r w:rsidRPr="007D116D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 w:rsidR="007D116D">
        <w:rPr>
          <w:rFonts w:ascii="Times New Roman" w:hAnsi="Times New Roman" w:cs="Times New Roman"/>
          <w:sz w:val="24"/>
          <w:szCs w:val="24"/>
        </w:rPr>
        <w:t>165</w:t>
      </w:r>
      <w:r w:rsidRPr="007D116D">
        <w:rPr>
          <w:rFonts w:ascii="Times New Roman" w:hAnsi="Times New Roman" w:cs="Times New Roman"/>
          <w:sz w:val="24"/>
          <w:szCs w:val="24"/>
        </w:rPr>
        <w:t xml:space="preserve"> (1</w:t>
      </w:r>
      <w:r w:rsidR="007D116D">
        <w:rPr>
          <w:rFonts w:ascii="Times New Roman" w:hAnsi="Times New Roman" w:cs="Times New Roman"/>
          <w:sz w:val="24"/>
          <w:szCs w:val="24"/>
        </w:rPr>
        <w:t>7</w:t>
      </w:r>
      <w:r w:rsidRPr="007D116D">
        <w:rPr>
          <w:rFonts w:ascii="Times New Roman" w:hAnsi="Times New Roman" w:cs="Times New Roman"/>
          <w:sz w:val="24"/>
          <w:szCs w:val="24"/>
        </w:rPr>
        <w:t>,7 %).</w:t>
      </w:r>
    </w:p>
    <w:p w14:paraId="2E32339B" w14:textId="77777777" w:rsidR="007E57C4" w:rsidRPr="007D116D" w:rsidRDefault="007E57C4" w:rsidP="007E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6D">
        <w:rPr>
          <w:rFonts w:ascii="Times New Roman" w:hAnsi="Times New Roman" w:cs="Times New Roman"/>
          <w:sz w:val="24"/>
          <w:szCs w:val="24"/>
        </w:rPr>
        <w:t>Подробно распределений обращений в зависимости от тематики приведено в таблице № 2.</w:t>
      </w:r>
    </w:p>
    <w:p w14:paraId="56F28CE9" w14:textId="77777777" w:rsidR="007E57C4" w:rsidRPr="007D116D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14:paraId="1E988329" w14:textId="77777777" w:rsidR="007E57C4" w:rsidRPr="00B44D8A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b/>
          <w:iCs/>
        </w:rPr>
      </w:pPr>
      <w:r w:rsidRPr="00B44D8A">
        <w:rPr>
          <w:b/>
          <w:iCs/>
        </w:rPr>
        <w:t>Таб.2 Распределение консультаций в зависимости от темы обращений</w:t>
      </w:r>
    </w:p>
    <w:p w14:paraId="5BEC7930" w14:textId="77777777" w:rsidR="007E57C4" w:rsidRPr="007D116D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3"/>
        <w:gridCol w:w="1945"/>
        <w:gridCol w:w="1837"/>
      </w:tblGrid>
      <w:tr w:rsidR="007D116D" w:rsidRPr="007D116D" w14:paraId="5CE4C8BF" w14:textId="77777777" w:rsidTr="007D116D">
        <w:trPr>
          <w:trHeight w:val="20"/>
        </w:trPr>
        <w:tc>
          <w:tcPr>
            <w:tcW w:w="3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BD52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C582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FA73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D116D" w:rsidRPr="007D116D" w14:paraId="6F1F3954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41BC" w14:textId="4E30DC92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вопросы законодательства о защите прав потребителей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77FB" w14:textId="22CB4010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91E1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17,65%</w:t>
            </w:r>
          </w:p>
        </w:tc>
      </w:tr>
      <w:tr w:rsidR="007D116D" w:rsidRPr="007D116D" w14:paraId="17890DB3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4E7E" w14:textId="17687078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ЖКХ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FEBC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264D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14,22%</w:t>
            </w:r>
          </w:p>
        </w:tc>
      </w:tr>
      <w:tr w:rsidR="007D116D" w:rsidRPr="007D116D" w14:paraId="318E0987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4891" w14:textId="22238EB2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услуги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D9E3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6B302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11,66%</w:t>
            </w:r>
          </w:p>
        </w:tc>
      </w:tr>
      <w:tr w:rsidR="007D116D" w:rsidRPr="007D116D" w14:paraId="68283096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438E" w14:textId="35A9ECD0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сложные товары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6B50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B5E8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10,48%</w:t>
            </w:r>
          </w:p>
        </w:tc>
      </w:tr>
      <w:tr w:rsidR="007D116D" w:rsidRPr="007D116D" w14:paraId="2EC4FFF0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EA3E" w14:textId="1C235EC1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товары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411C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C14A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10,05%</w:t>
            </w:r>
          </w:p>
        </w:tc>
      </w:tr>
      <w:tr w:rsidR="007D116D" w:rsidRPr="007D116D" w14:paraId="3FBF25D7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5BAC" w14:textId="06A54789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финансово-кредитных организаций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CC3F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62E7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4,49%</w:t>
            </w:r>
          </w:p>
        </w:tc>
      </w:tr>
      <w:tr w:rsidR="007D116D" w:rsidRPr="007D116D" w14:paraId="451852F9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6E7E" w14:textId="349956ED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92E4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1ABC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4,06%</w:t>
            </w:r>
          </w:p>
        </w:tc>
      </w:tr>
      <w:tr w:rsidR="007D116D" w:rsidRPr="007D116D" w14:paraId="67E33140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3E888" w14:textId="0D325DE4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товаров дистанционным способом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8D96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87B7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3,53%</w:t>
            </w:r>
          </w:p>
        </w:tc>
      </w:tr>
      <w:tr w:rsidR="007D116D" w:rsidRPr="007D116D" w14:paraId="54F99EB6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3FD1" w14:textId="27522256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E70E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5CB6B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3,42%</w:t>
            </w:r>
          </w:p>
        </w:tc>
      </w:tr>
      <w:tr w:rsidR="007D116D" w:rsidRPr="007D116D" w14:paraId="08CFE787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99F7" w14:textId="605D0A08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Мобильные телефоны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5725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0C0B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3,32%</w:t>
            </w:r>
          </w:p>
        </w:tc>
      </w:tr>
      <w:tr w:rsidR="007D116D" w:rsidRPr="007D116D" w14:paraId="733D1FF8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DE3E" w14:textId="2AAF6181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ACD8" w14:textId="66E4A40F" w:rsidR="007D116D" w:rsidRPr="007D116D" w:rsidRDefault="007F0AE4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966A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3,10%</w:t>
            </w:r>
          </w:p>
        </w:tc>
      </w:tr>
      <w:tr w:rsidR="007D116D" w:rsidRPr="007D116D" w14:paraId="66CF7240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6788" w14:textId="7663E33E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7864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5FB5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2,67%</w:t>
            </w:r>
          </w:p>
        </w:tc>
      </w:tr>
      <w:tr w:rsidR="007D116D" w:rsidRPr="007D116D" w14:paraId="172615DF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EF6BD" w14:textId="3F17E134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834F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2E95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1,93%</w:t>
            </w:r>
          </w:p>
        </w:tc>
      </w:tr>
      <w:tr w:rsidR="007D116D" w:rsidRPr="007D116D" w14:paraId="41B8D01F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DCB6" w14:textId="74249FD8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Транспортные услуги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FDA5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8060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1,71%</w:t>
            </w:r>
          </w:p>
        </w:tc>
      </w:tr>
      <w:tr w:rsidR="007D116D" w:rsidRPr="007D116D" w14:paraId="71C68613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8CE" w14:textId="186AF897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B4FB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DB79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1,18%</w:t>
            </w:r>
          </w:p>
        </w:tc>
      </w:tr>
      <w:tr w:rsidR="007D116D" w:rsidRPr="007D116D" w14:paraId="11751CE4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6DED" w14:textId="1D18241A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окна и иные виды окон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1403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74AE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0,96%</w:t>
            </w:r>
          </w:p>
        </w:tc>
      </w:tr>
      <w:tr w:rsidR="007D116D" w:rsidRPr="007D116D" w14:paraId="7228619C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1CF6" w14:textId="51652EB5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Долевое строительство жилья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E3CF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38E4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0,86%</w:t>
            </w:r>
          </w:p>
        </w:tc>
      </w:tr>
      <w:tr w:rsidR="007D116D" w:rsidRPr="007D116D" w14:paraId="1FCAA293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A0B9" w14:textId="3D1E96FD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A735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7977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0,86%</w:t>
            </w:r>
          </w:p>
        </w:tc>
      </w:tr>
      <w:tr w:rsidR="007D116D" w:rsidRPr="007D116D" w14:paraId="5376AC03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9ACC" w14:textId="4966CBA7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Парфюмерно-косметические товары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6332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3BE6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0,86%</w:t>
            </w:r>
          </w:p>
        </w:tc>
      </w:tr>
      <w:tr w:rsidR="007D116D" w:rsidRPr="007D116D" w14:paraId="37EB2FCA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D78B" w14:textId="77762A46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 драгоценных металлов и драгоценных каменей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AAEA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AE6D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0,75%</w:t>
            </w:r>
          </w:p>
        </w:tc>
      </w:tr>
      <w:tr w:rsidR="007D116D" w:rsidRPr="007D116D" w14:paraId="5977D2EF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27F5" w14:textId="74B6E493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материалы и изделия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B818" w14:textId="37975304" w:rsidR="007D116D" w:rsidRPr="007D116D" w:rsidRDefault="007F0AE4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659B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0,75%</w:t>
            </w:r>
          </w:p>
        </w:tc>
      </w:tr>
      <w:tr w:rsidR="007D116D" w:rsidRPr="007D116D" w14:paraId="6A15A8D1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FCC1" w14:textId="123BE3B8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Лекарственные препараты и изделия медицинского назначения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6177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D48B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0,53%</w:t>
            </w:r>
          </w:p>
        </w:tc>
      </w:tr>
      <w:tr w:rsidR="007D116D" w:rsidRPr="007D116D" w14:paraId="32C0A90C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4F56" w14:textId="36FCA17E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Туристские услуги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8849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1D87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0,43%</w:t>
            </w:r>
          </w:p>
        </w:tc>
      </w:tr>
      <w:tr w:rsidR="007D116D" w:rsidRPr="007D116D" w14:paraId="47F87C30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0582" w14:textId="44066669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общественного питания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FF07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8F39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0,43%</w:t>
            </w:r>
          </w:p>
        </w:tc>
      </w:tr>
      <w:tr w:rsidR="007D116D" w:rsidRPr="007D116D" w14:paraId="4E087F6F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084B" w14:textId="5EF10E08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Двери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EA54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5847D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0,11%</w:t>
            </w:r>
          </w:p>
        </w:tc>
      </w:tr>
      <w:tr w:rsidR="007D116D" w:rsidRPr="007D116D" w14:paraId="5BEF0585" w14:textId="77777777" w:rsidTr="007D116D">
        <w:trPr>
          <w:trHeight w:val="20"/>
        </w:trPr>
        <w:tc>
          <w:tcPr>
            <w:tcW w:w="3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3E9B" w14:textId="77777777" w:rsidR="007D116D" w:rsidRPr="007D116D" w:rsidRDefault="007D116D" w:rsidP="007D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B7BF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E265" w14:textId="77777777" w:rsidR="007D116D" w:rsidRPr="007D116D" w:rsidRDefault="007D116D" w:rsidP="007D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14:paraId="5E623FE9" w14:textId="1D228B02" w:rsidR="007E57C4" w:rsidRPr="007D116D" w:rsidRDefault="007E57C4" w:rsidP="007E5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ABF28" w14:textId="06664282" w:rsidR="007E57C4" w:rsidRPr="007D116D" w:rsidRDefault="007E57C4" w:rsidP="007E57C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7D116D">
        <w:t>С целью восстановления нарушенных прав потребителей по их инициативе подготовлено</w:t>
      </w:r>
      <w:r w:rsidRPr="007D116D">
        <w:rPr>
          <w:rStyle w:val="apple-converted-space"/>
        </w:rPr>
        <w:t> </w:t>
      </w:r>
      <w:r w:rsidR="00B44D8A" w:rsidRPr="00B44D8A">
        <w:rPr>
          <w:rStyle w:val="apple-converted-space"/>
          <w:b/>
          <w:bCs/>
        </w:rPr>
        <w:t>7</w:t>
      </w:r>
      <w:r w:rsidRPr="00B44D8A">
        <w:rPr>
          <w:rStyle w:val="apple-converted-space"/>
          <w:b/>
          <w:bCs/>
        </w:rPr>
        <w:t xml:space="preserve"> </w:t>
      </w:r>
      <w:r w:rsidRPr="007D116D">
        <w:rPr>
          <w:rStyle w:val="a7"/>
        </w:rPr>
        <w:t>документ</w:t>
      </w:r>
      <w:r w:rsidR="00B44D8A">
        <w:rPr>
          <w:rStyle w:val="a7"/>
        </w:rPr>
        <w:t>ов</w:t>
      </w:r>
      <w:r w:rsidRPr="007D116D">
        <w:rPr>
          <w:rStyle w:val="a7"/>
          <w:b w:val="0"/>
        </w:rPr>
        <w:t xml:space="preserve">, </w:t>
      </w:r>
      <w:r w:rsidRPr="007D116D">
        <w:t>большая часть которых связана с вопросами продажи технически сложных товаров бытового назначения и вопросами некачественного оказания бытовых услуг.</w:t>
      </w:r>
    </w:p>
    <w:p w14:paraId="3AC468DA" w14:textId="77777777" w:rsidR="007E57C4" w:rsidRPr="007D116D" w:rsidRDefault="007E57C4" w:rsidP="007E57C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14:paraId="1BF74ED6" w14:textId="77777777" w:rsidR="007E57C4" w:rsidRPr="007D116D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7D116D">
        <w:rPr>
          <w:b/>
          <w:i/>
        </w:rPr>
        <w:t>Таб.3 Распределение подготовленных документов в зависимости от формы</w:t>
      </w:r>
    </w:p>
    <w:p w14:paraId="799820D6" w14:textId="77777777" w:rsidR="007E57C4" w:rsidRPr="007D116D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tbl>
      <w:tblPr>
        <w:tblW w:w="2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5"/>
        <w:gridCol w:w="1589"/>
      </w:tblGrid>
      <w:tr w:rsidR="007D116D" w:rsidRPr="007D116D" w14:paraId="7B9853AA" w14:textId="77777777" w:rsidTr="007D116D">
        <w:trPr>
          <w:trHeight w:val="478"/>
          <w:jc w:val="center"/>
        </w:trPr>
        <w:tc>
          <w:tcPr>
            <w:tcW w:w="3535" w:type="pct"/>
            <w:shd w:val="clear" w:color="auto" w:fill="DBE5F1" w:themeFill="accent1" w:themeFillTint="33"/>
            <w:noWrap/>
            <w:vAlign w:val="center"/>
          </w:tcPr>
          <w:p w14:paraId="5C309B51" w14:textId="77777777" w:rsidR="007D116D" w:rsidRPr="007D116D" w:rsidRDefault="007D116D" w:rsidP="000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1465" w:type="pct"/>
            <w:shd w:val="clear" w:color="auto" w:fill="DBE5F1" w:themeFill="accent1" w:themeFillTint="33"/>
            <w:vAlign w:val="center"/>
          </w:tcPr>
          <w:p w14:paraId="147C320A" w14:textId="038B37F5" w:rsidR="007D116D" w:rsidRPr="007D116D" w:rsidRDefault="007F0AE4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кв. </w:t>
            </w:r>
            <w:r w:rsidR="007D116D" w:rsidRP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D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116D" w:rsidRPr="007D116D" w14:paraId="24B04C85" w14:textId="77777777" w:rsidTr="007D116D">
        <w:trPr>
          <w:trHeight w:val="31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14:paraId="1DCE9D24" w14:textId="77777777" w:rsidR="007D116D" w:rsidRPr="007D116D" w:rsidRDefault="007D116D" w:rsidP="000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1465" w:type="pct"/>
          </w:tcPr>
          <w:p w14:paraId="707DC9B6" w14:textId="42697EE7" w:rsidR="007D116D" w:rsidRPr="007D116D" w:rsidRDefault="007D116D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116D" w:rsidRPr="007D116D" w14:paraId="5FCFB285" w14:textId="77777777" w:rsidTr="007D116D">
        <w:trPr>
          <w:trHeight w:val="31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14:paraId="1A745878" w14:textId="77777777" w:rsidR="007D116D" w:rsidRPr="007D116D" w:rsidRDefault="007D116D" w:rsidP="000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1465" w:type="pct"/>
          </w:tcPr>
          <w:p w14:paraId="5CA5CDA9" w14:textId="54FF6DA1" w:rsidR="007D116D" w:rsidRPr="007D116D" w:rsidRDefault="007D116D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116D" w:rsidRPr="007D116D" w14:paraId="44A21D70" w14:textId="77777777" w:rsidTr="007D116D">
        <w:trPr>
          <w:trHeight w:val="31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14:paraId="3E008842" w14:textId="77777777" w:rsidR="007D116D" w:rsidRPr="007D116D" w:rsidRDefault="007D116D" w:rsidP="000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в надзорные органы</w:t>
            </w:r>
          </w:p>
        </w:tc>
        <w:tc>
          <w:tcPr>
            <w:tcW w:w="1465" w:type="pct"/>
          </w:tcPr>
          <w:p w14:paraId="28F7C736" w14:textId="77777777" w:rsidR="007D116D" w:rsidRPr="007D116D" w:rsidRDefault="007D116D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116D" w:rsidRPr="007D116D" w14:paraId="4A043FBA" w14:textId="77777777" w:rsidTr="007D116D">
        <w:trPr>
          <w:trHeight w:val="27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14:paraId="1A501BB8" w14:textId="77777777" w:rsidR="007D116D" w:rsidRPr="007D116D" w:rsidRDefault="007D116D" w:rsidP="0005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5" w:type="pct"/>
          </w:tcPr>
          <w:p w14:paraId="4319A60E" w14:textId="7CEFA0C7" w:rsidR="007D116D" w:rsidRPr="007D116D" w:rsidRDefault="007F0AE4" w:rsidP="000541A5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200D97D7" w14:textId="685D3112" w:rsidR="007E57C4" w:rsidRDefault="007E57C4" w:rsidP="007E57C4">
      <w:pPr>
        <w:pStyle w:val="a3"/>
        <w:spacing w:before="0" w:beforeAutospacing="0" w:after="0" w:afterAutospacing="0"/>
        <w:ind w:firstLine="540"/>
        <w:jc w:val="center"/>
        <w:rPr>
          <w:i/>
          <w:lang w:val="en-US"/>
        </w:rPr>
      </w:pPr>
    </w:p>
    <w:p w14:paraId="28CD35F5" w14:textId="77777777" w:rsidR="00AF6744" w:rsidRPr="00CB2DCD" w:rsidRDefault="00AF6744" w:rsidP="00AF6744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МЕРОПРИЯТИЯ ПО ИНФОРМИРОВАНИЮ ШИРОКИХ СЛОЁВ НАСЕЛЕНИЯ О ПРАВАХ </w:t>
      </w:r>
      <w:r w:rsidRPr="00CB2DCD">
        <w:rPr>
          <w:rFonts w:ascii="Times New Roman" w:hAnsi="Times New Roman" w:cs="Times New Roman"/>
          <w:b/>
          <w:sz w:val="24"/>
          <w:szCs w:val="24"/>
          <w:u w:val="single"/>
        </w:rPr>
        <w:t>ПОТРЕБИТЕЛЕЙ И НЕОБХОДИМЫХ ДЕЙСТВИЯХ ПО ЗАЩИТЕ ЭТИХ ПРАВ</w:t>
      </w:r>
    </w:p>
    <w:p w14:paraId="639BB97D" w14:textId="77777777" w:rsidR="00AF6744" w:rsidRPr="00CB2DCD" w:rsidRDefault="00AF6744" w:rsidP="00AF67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7E72B" w14:textId="2281731C" w:rsidR="00AF6744" w:rsidRPr="00CB2DCD" w:rsidRDefault="00AF6744" w:rsidP="00AF674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DCD">
        <w:rPr>
          <w:rFonts w:ascii="Times New Roman" w:hAnsi="Times New Roman" w:cs="Times New Roman"/>
          <w:b/>
          <w:sz w:val="24"/>
          <w:szCs w:val="24"/>
        </w:rPr>
        <w:t>2.1. Проведение лекционных и семинарских занятий</w:t>
      </w:r>
      <w:r w:rsidRPr="00CB2DCD">
        <w:rPr>
          <w:rFonts w:ascii="Times New Roman" w:hAnsi="Times New Roman" w:cs="Times New Roman"/>
          <w:sz w:val="24"/>
          <w:szCs w:val="24"/>
        </w:rPr>
        <w:t xml:space="preserve"> по изучению законодательства в сфере защиты прав потребителей - </w:t>
      </w:r>
      <w:r w:rsidR="00E82432">
        <w:rPr>
          <w:rFonts w:ascii="Times New Roman" w:hAnsi="Times New Roman" w:cs="Times New Roman"/>
          <w:sz w:val="24"/>
          <w:szCs w:val="24"/>
        </w:rPr>
        <w:t>146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семинарских и лекционных занятия с охватом около </w:t>
      </w:r>
      <w:r w:rsidR="00E82432">
        <w:rPr>
          <w:rFonts w:ascii="Times New Roman" w:hAnsi="Times New Roman" w:cs="Times New Roman"/>
          <w:color w:val="000000"/>
          <w:sz w:val="24"/>
          <w:szCs w:val="24"/>
        </w:rPr>
        <w:t>4380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человек; в т.ч. - </w:t>
      </w:r>
      <w:r w:rsidR="00E824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(охват около </w:t>
      </w:r>
      <w:r w:rsidR="00E82432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CB2DCD">
        <w:rPr>
          <w:rFonts w:ascii="Times New Roman" w:hAnsi="Times New Roman" w:cs="Times New Roman"/>
          <w:color w:val="000000"/>
          <w:sz w:val="24"/>
          <w:szCs w:val="24"/>
        </w:rPr>
        <w:t xml:space="preserve"> чел.) с руководителями хозяйствующих субъектов края</w:t>
      </w:r>
      <w:r w:rsidRPr="00CB2DCD">
        <w:rPr>
          <w:rFonts w:ascii="Times New Roman" w:hAnsi="Times New Roman" w:cs="Times New Roman"/>
          <w:sz w:val="24"/>
          <w:szCs w:val="24"/>
        </w:rPr>
        <w:t>.</w:t>
      </w:r>
    </w:p>
    <w:p w14:paraId="5DDC5900" w14:textId="77777777" w:rsidR="00AF6744" w:rsidRPr="00CB2DCD" w:rsidRDefault="00AF6744" w:rsidP="00AF67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7BEFC" w14:textId="2FD9086B" w:rsidR="00AF6744" w:rsidRPr="00CB2DCD" w:rsidRDefault="00AF6744" w:rsidP="00AF67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CD">
        <w:rPr>
          <w:rFonts w:ascii="Times New Roman" w:hAnsi="Times New Roman" w:cs="Times New Roman"/>
          <w:b/>
          <w:sz w:val="24"/>
          <w:szCs w:val="24"/>
        </w:rPr>
        <w:t>2.</w:t>
      </w:r>
      <w:r w:rsidR="00E76710">
        <w:rPr>
          <w:rFonts w:ascii="Times New Roman" w:hAnsi="Times New Roman" w:cs="Times New Roman"/>
          <w:b/>
          <w:sz w:val="24"/>
          <w:szCs w:val="24"/>
        </w:rPr>
        <w:t>2</w:t>
      </w:r>
      <w:r w:rsidRPr="00CB2DCD">
        <w:rPr>
          <w:rFonts w:ascii="Times New Roman" w:hAnsi="Times New Roman" w:cs="Times New Roman"/>
          <w:b/>
          <w:sz w:val="24"/>
          <w:szCs w:val="24"/>
        </w:rPr>
        <w:t>. Взаимодействие с Управлением Роспотребнадзора по Пермскому краю.</w:t>
      </w:r>
    </w:p>
    <w:p w14:paraId="7B6633C7" w14:textId="651BD66F" w:rsidR="00AF6744" w:rsidRDefault="00E76710" w:rsidP="00AF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Н</w:t>
      </w:r>
      <w:r w:rsidR="00AF6744" w:rsidRPr="00CB2DCD">
        <w:rPr>
          <w:rFonts w:ascii="Times New Roman" w:hAnsi="Times New Roman" w:cs="Times New Roman"/>
          <w:sz w:val="24"/>
          <w:szCs w:val="24"/>
        </w:rPr>
        <w:t xml:space="preserve">а основании поручения Управления Роспотребнадзора по Пермскому краю сотрудники Консультационного центра осуществили </w:t>
      </w:r>
      <w:r w:rsidR="00AF6744" w:rsidRPr="00CB2D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6744" w:rsidRPr="00CB2DCD">
        <w:rPr>
          <w:rFonts w:ascii="Times New Roman" w:hAnsi="Times New Roman" w:cs="Times New Roman"/>
          <w:b/>
          <w:sz w:val="24"/>
          <w:szCs w:val="24"/>
        </w:rPr>
        <w:t xml:space="preserve"> профилактических визитов</w:t>
      </w:r>
      <w:r w:rsidR="00AF6744" w:rsidRPr="00CB2DCD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розничную торговлю и оказание услуг населению. В ходе профилактических визитов предпринимателям оказана консультативная помощь по вопросам соблюдения требований законодательства в сфере защиты прав потребителей.</w:t>
      </w:r>
    </w:p>
    <w:p w14:paraId="77FE4B2B" w14:textId="4B96E280" w:rsidR="00E76710" w:rsidRPr="00CB2DCD" w:rsidRDefault="00E76710" w:rsidP="00AF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Участие в мероприятиях, приуроченных к Всемирному дню прав потребителей 15 марта</w:t>
      </w:r>
      <w:r w:rsidR="00B42C80">
        <w:rPr>
          <w:rFonts w:ascii="Times New Roman" w:hAnsi="Times New Roman" w:cs="Times New Roman"/>
          <w:sz w:val="24"/>
          <w:szCs w:val="24"/>
        </w:rPr>
        <w:t xml:space="preserve">. Отчет размещён как самостоятельный информационный материл на сайте </w:t>
      </w:r>
      <w:hyperlink r:id="rId8" w:history="1">
        <w:r w:rsidR="00B42C80" w:rsidRPr="00CB2DCD">
          <w:rPr>
            <w:rStyle w:val="a5"/>
            <w:rFonts w:ascii="Times New Roman" w:hAnsi="Times New Roman" w:cs="Times New Roman"/>
            <w:sz w:val="24"/>
            <w:szCs w:val="24"/>
          </w:rPr>
          <w:t>http://59fbuz.ru</w:t>
        </w:r>
      </w:hyperlink>
      <w:r w:rsidR="00B42C80" w:rsidRPr="00CB2DCD">
        <w:rPr>
          <w:rFonts w:ascii="Times New Roman" w:hAnsi="Times New Roman" w:cs="Times New Roman"/>
          <w:sz w:val="24"/>
          <w:szCs w:val="24"/>
        </w:rPr>
        <w:t xml:space="preserve"> </w:t>
      </w:r>
      <w:r w:rsidR="00B42C80">
        <w:rPr>
          <w:rFonts w:ascii="Times New Roman" w:hAnsi="Times New Roman" w:cs="Times New Roman"/>
          <w:sz w:val="24"/>
          <w:szCs w:val="24"/>
        </w:rPr>
        <w:t xml:space="preserve"> в разделе «Новости» (08.04.2024 г.)</w:t>
      </w:r>
    </w:p>
    <w:p w14:paraId="4A0B4A5B" w14:textId="77777777" w:rsidR="00AF6744" w:rsidRPr="00CB2DCD" w:rsidRDefault="00AF6744" w:rsidP="00AF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04EF0" w14:textId="0013AEA0" w:rsidR="00AF6744" w:rsidRPr="00CB2DCD" w:rsidRDefault="00AF6744" w:rsidP="00AF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CD">
        <w:rPr>
          <w:rFonts w:ascii="Times New Roman" w:hAnsi="Times New Roman" w:cs="Times New Roman"/>
          <w:b/>
          <w:sz w:val="24"/>
          <w:szCs w:val="24"/>
        </w:rPr>
        <w:t>2.</w:t>
      </w:r>
      <w:r w:rsidR="00E76710">
        <w:rPr>
          <w:rFonts w:ascii="Times New Roman" w:hAnsi="Times New Roman" w:cs="Times New Roman"/>
          <w:b/>
          <w:sz w:val="24"/>
          <w:szCs w:val="24"/>
        </w:rPr>
        <w:t>3</w:t>
      </w:r>
      <w:r w:rsidRPr="00CB2DCD">
        <w:rPr>
          <w:rFonts w:ascii="Times New Roman" w:hAnsi="Times New Roman" w:cs="Times New Roman"/>
          <w:b/>
          <w:sz w:val="24"/>
          <w:szCs w:val="24"/>
        </w:rPr>
        <w:t xml:space="preserve">. Иные виды деятельности, вытекающие из уставных задач </w:t>
      </w:r>
      <w:r w:rsidRPr="00CB2DCD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Пермском крае». </w:t>
      </w:r>
    </w:p>
    <w:p w14:paraId="5A3079F8" w14:textId="7E4A7529" w:rsidR="007C499A" w:rsidRPr="00AF6744" w:rsidRDefault="00AF6744" w:rsidP="00B44D8A">
      <w:pPr>
        <w:spacing w:after="0" w:line="240" w:lineRule="auto"/>
        <w:ind w:firstLine="540"/>
        <w:jc w:val="both"/>
        <w:rPr>
          <w:i/>
        </w:rPr>
      </w:pPr>
      <w:r w:rsidRPr="00CB2DCD">
        <w:rPr>
          <w:rFonts w:ascii="Times New Roman" w:hAnsi="Times New Roman" w:cs="Times New Roman"/>
          <w:sz w:val="24"/>
          <w:szCs w:val="24"/>
        </w:rPr>
        <w:t>Распространение памяток среди</w:t>
      </w:r>
      <w:r w:rsidRPr="00CB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CD">
        <w:rPr>
          <w:rFonts w:ascii="Times New Roman" w:hAnsi="Times New Roman" w:cs="Times New Roman"/>
          <w:sz w:val="24"/>
          <w:szCs w:val="24"/>
        </w:rPr>
        <w:t>населения Пермского края по различным вопросам защиты прав потребителей (</w:t>
      </w:r>
      <w:r w:rsidR="00B42C80">
        <w:rPr>
          <w:rFonts w:ascii="Times New Roman" w:hAnsi="Times New Roman" w:cs="Times New Roman"/>
          <w:sz w:val="24"/>
          <w:szCs w:val="24"/>
        </w:rPr>
        <w:t>около</w:t>
      </w:r>
      <w:r w:rsidRPr="00CB2DCD">
        <w:rPr>
          <w:rFonts w:ascii="Times New Roman" w:hAnsi="Times New Roman" w:cs="Times New Roman"/>
          <w:sz w:val="24"/>
          <w:szCs w:val="24"/>
        </w:rPr>
        <w:t xml:space="preserve"> </w:t>
      </w:r>
      <w:r w:rsidR="00B42C80">
        <w:rPr>
          <w:rFonts w:ascii="Times New Roman" w:hAnsi="Times New Roman" w:cs="Times New Roman"/>
          <w:sz w:val="24"/>
          <w:szCs w:val="24"/>
        </w:rPr>
        <w:t>1000</w:t>
      </w:r>
      <w:r w:rsidRPr="00CB2DCD">
        <w:rPr>
          <w:rFonts w:ascii="Times New Roman" w:hAnsi="Times New Roman" w:cs="Times New Roman"/>
          <w:sz w:val="24"/>
          <w:szCs w:val="24"/>
        </w:rPr>
        <w:t xml:space="preserve"> шт.). Все памятки и буклеты по вопросам защиты прав потребителей в электронном виде доступны на сайте </w:t>
      </w:r>
      <w:hyperlink r:id="rId9" w:history="1">
        <w:r w:rsidRPr="00CB2DCD">
          <w:rPr>
            <w:rStyle w:val="a5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CB2DCD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 Памятки для населения»).</w:t>
      </w:r>
      <w:r w:rsidR="00B44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40D4" w14:textId="77777777" w:rsidR="007E57C4" w:rsidRPr="007D116D" w:rsidRDefault="007E57C4" w:rsidP="0003563C">
      <w:pPr>
        <w:pStyle w:val="a3"/>
        <w:spacing w:before="0" w:beforeAutospacing="0" w:after="0" w:afterAutospacing="0"/>
        <w:jc w:val="center"/>
        <w:rPr>
          <w:b/>
        </w:rPr>
      </w:pPr>
    </w:p>
    <w:sectPr w:rsidR="007E57C4" w:rsidRPr="007D116D" w:rsidSect="00E57187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F396" w14:textId="77777777" w:rsidR="00F06781" w:rsidRDefault="00F06781" w:rsidP="008061F0">
      <w:pPr>
        <w:spacing w:after="0" w:line="240" w:lineRule="auto"/>
      </w:pPr>
      <w:r>
        <w:separator/>
      </w:r>
    </w:p>
  </w:endnote>
  <w:endnote w:type="continuationSeparator" w:id="0">
    <w:p w14:paraId="05E8B862" w14:textId="77777777" w:rsidR="00F06781" w:rsidRDefault="00F06781" w:rsidP="008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372170"/>
      <w:docPartObj>
        <w:docPartGallery w:val="Page Numbers (Bottom of Page)"/>
        <w:docPartUnique/>
      </w:docPartObj>
    </w:sdtPr>
    <w:sdtEndPr/>
    <w:sdtContent>
      <w:p w14:paraId="419B508C" w14:textId="77777777" w:rsidR="00F06781" w:rsidRDefault="00A44332">
        <w:pPr>
          <w:pStyle w:val="ac"/>
          <w:jc w:val="right"/>
        </w:pPr>
        <w:r>
          <w:fldChar w:fldCharType="begin"/>
        </w:r>
        <w:r w:rsidR="00F06781">
          <w:instrText>PAGE   \* MERGEFORMAT</w:instrText>
        </w:r>
        <w:r>
          <w:fldChar w:fldCharType="separate"/>
        </w:r>
        <w:r w:rsidR="00512625">
          <w:rPr>
            <w:noProof/>
          </w:rPr>
          <w:t>2</w:t>
        </w:r>
        <w:r>
          <w:fldChar w:fldCharType="end"/>
        </w:r>
      </w:p>
    </w:sdtContent>
  </w:sdt>
  <w:p w14:paraId="7E6DEC90" w14:textId="77777777" w:rsidR="00F06781" w:rsidRDefault="00F067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657E" w14:textId="77777777" w:rsidR="00F06781" w:rsidRDefault="00F06781" w:rsidP="008061F0">
      <w:pPr>
        <w:spacing w:after="0" w:line="240" w:lineRule="auto"/>
      </w:pPr>
      <w:r>
        <w:separator/>
      </w:r>
    </w:p>
  </w:footnote>
  <w:footnote w:type="continuationSeparator" w:id="0">
    <w:p w14:paraId="2C8E1FA1" w14:textId="77777777" w:rsidR="00F06781" w:rsidRDefault="00F06781" w:rsidP="0080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D09"/>
    <w:multiLevelType w:val="multilevel"/>
    <w:tmpl w:val="5D04D9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" w15:restartNumberingAfterBreak="0">
    <w:nsid w:val="0F8B7DA8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E2200F"/>
    <w:multiLevelType w:val="hybridMultilevel"/>
    <w:tmpl w:val="81EA8EF0"/>
    <w:lvl w:ilvl="0" w:tplc="B2AACF40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F977B1"/>
    <w:multiLevelType w:val="hybridMultilevel"/>
    <w:tmpl w:val="0096F1A6"/>
    <w:lvl w:ilvl="0" w:tplc="05062C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824B43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DF59C7"/>
    <w:multiLevelType w:val="hybridMultilevel"/>
    <w:tmpl w:val="0A023150"/>
    <w:lvl w:ilvl="0" w:tplc="03F4F58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C1617A"/>
    <w:multiLevelType w:val="hybridMultilevel"/>
    <w:tmpl w:val="EC92589A"/>
    <w:lvl w:ilvl="0" w:tplc="BA4E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7F75D7C"/>
    <w:multiLevelType w:val="hybridMultilevel"/>
    <w:tmpl w:val="5BD0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96A28"/>
    <w:multiLevelType w:val="hybridMultilevel"/>
    <w:tmpl w:val="93A0041C"/>
    <w:lvl w:ilvl="0" w:tplc="0008A59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C8"/>
    <w:rsid w:val="00024DD4"/>
    <w:rsid w:val="00026DF2"/>
    <w:rsid w:val="0003563C"/>
    <w:rsid w:val="00050B24"/>
    <w:rsid w:val="00070D47"/>
    <w:rsid w:val="000711EF"/>
    <w:rsid w:val="000F6679"/>
    <w:rsid w:val="0011319A"/>
    <w:rsid w:val="001232ED"/>
    <w:rsid w:val="001763E8"/>
    <w:rsid w:val="001A0D0B"/>
    <w:rsid w:val="001B6113"/>
    <w:rsid w:val="001E3209"/>
    <w:rsid w:val="002805F2"/>
    <w:rsid w:val="002863F7"/>
    <w:rsid w:val="002B0BE1"/>
    <w:rsid w:val="002B5BB7"/>
    <w:rsid w:val="002D53EE"/>
    <w:rsid w:val="00302684"/>
    <w:rsid w:val="00332EA4"/>
    <w:rsid w:val="0034296E"/>
    <w:rsid w:val="00354CD6"/>
    <w:rsid w:val="003B255D"/>
    <w:rsid w:val="003C7650"/>
    <w:rsid w:val="003F59E0"/>
    <w:rsid w:val="0040227F"/>
    <w:rsid w:val="004158B8"/>
    <w:rsid w:val="00464CC2"/>
    <w:rsid w:val="00495364"/>
    <w:rsid w:val="004A6F2A"/>
    <w:rsid w:val="004C3C50"/>
    <w:rsid w:val="004C408C"/>
    <w:rsid w:val="004C5F2B"/>
    <w:rsid w:val="004E5916"/>
    <w:rsid w:val="00512625"/>
    <w:rsid w:val="00532CC0"/>
    <w:rsid w:val="005B302A"/>
    <w:rsid w:val="005B5EF8"/>
    <w:rsid w:val="005C10ED"/>
    <w:rsid w:val="005C164E"/>
    <w:rsid w:val="005F4881"/>
    <w:rsid w:val="005F69D1"/>
    <w:rsid w:val="00601E41"/>
    <w:rsid w:val="00663185"/>
    <w:rsid w:val="006E5513"/>
    <w:rsid w:val="006E6B20"/>
    <w:rsid w:val="006F5E8A"/>
    <w:rsid w:val="007019DB"/>
    <w:rsid w:val="00712C95"/>
    <w:rsid w:val="00761A0B"/>
    <w:rsid w:val="007C499A"/>
    <w:rsid w:val="007D116D"/>
    <w:rsid w:val="007E57C4"/>
    <w:rsid w:val="007E7C7D"/>
    <w:rsid w:val="007F0AE4"/>
    <w:rsid w:val="008061F0"/>
    <w:rsid w:val="00843D89"/>
    <w:rsid w:val="008B2C33"/>
    <w:rsid w:val="0091086C"/>
    <w:rsid w:val="00941B51"/>
    <w:rsid w:val="009477B9"/>
    <w:rsid w:val="00960B22"/>
    <w:rsid w:val="00966053"/>
    <w:rsid w:val="00990671"/>
    <w:rsid w:val="009A1230"/>
    <w:rsid w:val="009B035D"/>
    <w:rsid w:val="009B3049"/>
    <w:rsid w:val="009C7CF1"/>
    <w:rsid w:val="00A137AD"/>
    <w:rsid w:val="00A1747D"/>
    <w:rsid w:val="00A44332"/>
    <w:rsid w:val="00A96EA3"/>
    <w:rsid w:val="00AA29EC"/>
    <w:rsid w:val="00AD0B9D"/>
    <w:rsid w:val="00AF6744"/>
    <w:rsid w:val="00B42C80"/>
    <w:rsid w:val="00B44D8A"/>
    <w:rsid w:val="00B5122C"/>
    <w:rsid w:val="00B86990"/>
    <w:rsid w:val="00B9494B"/>
    <w:rsid w:val="00B9574C"/>
    <w:rsid w:val="00BB53C8"/>
    <w:rsid w:val="00BC2195"/>
    <w:rsid w:val="00C106A6"/>
    <w:rsid w:val="00C418E6"/>
    <w:rsid w:val="00C66270"/>
    <w:rsid w:val="00C9744F"/>
    <w:rsid w:val="00CB1A99"/>
    <w:rsid w:val="00D37A92"/>
    <w:rsid w:val="00D4158E"/>
    <w:rsid w:val="00D911B0"/>
    <w:rsid w:val="00DA7631"/>
    <w:rsid w:val="00DF087A"/>
    <w:rsid w:val="00E067D8"/>
    <w:rsid w:val="00E12FF0"/>
    <w:rsid w:val="00E22F49"/>
    <w:rsid w:val="00E301B9"/>
    <w:rsid w:val="00E41E06"/>
    <w:rsid w:val="00E57187"/>
    <w:rsid w:val="00E65333"/>
    <w:rsid w:val="00E71D76"/>
    <w:rsid w:val="00E76710"/>
    <w:rsid w:val="00E82432"/>
    <w:rsid w:val="00E87C56"/>
    <w:rsid w:val="00ED03A7"/>
    <w:rsid w:val="00EE7B28"/>
    <w:rsid w:val="00F0003B"/>
    <w:rsid w:val="00F05C33"/>
    <w:rsid w:val="00F06781"/>
    <w:rsid w:val="00F43AC8"/>
    <w:rsid w:val="00FA0FAF"/>
    <w:rsid w:val="00FC4C63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C978"/>
  <w15:docId w15:val="{6AF073B0-A098-495F-8F3F-2197B465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uiPriority w:val="99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  <w:style w:type="character" w:styleId="ae">
    <w:name w:val="FollowedHyperlink"/>
    <w:basedOn w:val="a0"/>
    <w:uiPriority w:val="99"/>
    <w:semiHidden/>
    <w:unhideWhenUsed/>
    <w:rsid w:val="00E22F49"/>
    <w:rPr>
      <w:color w:val="800080"/>
      <w:u w:val="single"/>
    </w:rPr>
  </w:style>
  <w:style w:type="paragraph" w:customStyle="1" w:styleId="xl94">
    <w:name w:val="xl94"/>
    <w:basedOn w:val="a"/>
    <w:rsid w:val="00E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fbu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59fb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EB40-EB71-4EE8-BEED-A6AF78B1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Евгений Евгеньевич Матвеев</cp:lastModifiedBy>
  <cp:revision>3</cp:revision>
  <cp:lastPrinted>2023-01-17T11:08:00Z</cp:lastPrinted>
  <dcterms:created xsi:type="dcterms:W3CDTF">2024-04-26T10:08:00Z</dcterms:created>
  <dcterms:modified xsi:type="dcterms:W3CDTF">2024-04-26T10:13:00Z</dcterms:modified>
</cp:coreProperties>
</file>